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Crypto News February 14, 2025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Blockchain games see 3x year-on-year rise in activity for January: DappRadar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DappRadar reported that there were 7 million daily unique active wallets in Web3 gaming last month, up 386% compared to January 2024.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Blockchain gaming in January saw a threefold increase in onchain activity compared to the same time a year ago, a new report from blockchain analytics platform DappRadar shows.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Web3 games saw over 7 million unique active wallets (UAW) a day last month — a 386% increase compared to January 2024, according to DappRadar’s Feb. 13 gaming report.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“This growth signals strong momentum and underscores the industry’s resilience despite short-term fluctuations,” DappRadar analyst Sara Gherghelas said.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Gherghelas said that blockchain gaming is “entering a phase of maturation” and pointed to layer-2 advancements, evolving token economies and AAA collaborations — such as Gunzilla Games’ Off The Grid.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